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0"/>
        <w:bidi/>
        <w:ind w:left="0" w:right="0" w:firstLine="0"/>
        <w:jc w:val="left"/>
        <w:rPr>
          <w:rStyle w:val="style4098"/>
          <w:rFonts w:ascii="Times New Roman" w:hAnsi="Times New Roman"/>
          <w:sz w:val="40"/>
          <w:szCs w:val="40"/>
          <w:rtl/>
          <w:lang w:val="ar-SA" w:bidi="ar-SA"/>
        </w:rPr>
      </w:pPr>
    </w:p>
    <w:p>
      <w:pPr>
        <w:pStyle w:val="style4100"/>
        <w:bidi/>
        <w:ind w:left="0" w:right="0" w:firstLine="0"/>
        <w:jc w:val="center"/>
        <w:rPr>
          <w:rStyle w:val="style4098"/>
          <w:rFonts w:ascii="Times New Roman" w:cs="Times New Roman" w:eastAsia="Times New Roman" w:hAnsi="Times New Roman"/>
          <w:b/>
          <w:bCs/>
          <w:sz w:val="40"/>
          <w:szCs w:val="40"/>
          <w:rtl/>
        </w:rPr>
      </w:pPr>
      <w:r>
        <w:rPr>
          <w:rStyle w:val="style4098"/>
          <w:rFonts w:ascii="Arial Unicode MS" w:cs="Arial Unicode MS" w:eastAsia="Arial Unicode MS" w:hAnsi="Arial Unicode MS" w:hint="cs"/>
          <w:b/>
          <w:bCs/>
          <w:sz w:val="40"/>
          <w:szCs w:val="40"/>
          <w:rtl/>
          <w:lang w:val="ar-SA" w:bidi="ar-SA"/>
        </w:rPr>
        <w:t>بلاغ</w:t>
      </w:r>
    </w:p>
    <w:p>
      <w:pPr>
        <w:pStyle w:val="style4100"/>
        <w:bidi/>
        <w:ind w:left="0" w:right="0" w:firstLine="0"/>
        <w:jc w:val="both"/>
        <w:rPr>
          <w:rStyle w:val="style4098"/>
          <w:rFonts w:ascii="Times New Roman" w:cs="Times New Roman" w:eastAsia="Times New Roman" w:hAnsi="Times New Roman"/>
          <w:sz w:val="40"/>
          <w:szCs w:val="40"/>
          <w:rtl/>
        </w:rPr>
      </w:pPr>
      <w:r>
        <w:rPr>
          <w:rStyle w:val="style4098"/>
          <w:rFonts w:ascii="Arial Unicode MS" w:cs="Arial Unicode MS" w:eastAsia="Arial Unicode MS" w:hAnsi="Arial Unicode MS" w:hint="cs"/>
          <w:sz w:val="40"/>
          <w:szCs w:val="40"/>
          <w:rtl/>
          <w:lang w:val="ar-SA" w:bidi="ar-SA"/>
        </w:rPr>
        <w:t xml:space="preserve">في خطوة إنسانية متميزة، أعلن صاحب الجلالة الملك محمد السادس حفظه الله ونصره، عفوه السامي على </w:t>
      </w:r>
      <w:r>
        <w:rPr>
          <w:rStyle w:val="style4098"/>
          <w:rFonts w:ascii="Times New Roman" w:hAnsi="Times New Roman"/>
          <w:sz w:val="40"/>
          <w:szCs w:val="40"/>
          <w:rtl/>
          <w:lang w:val="ar-SA" w:bidi="ar-SA"/>
        </w:rPr>
        <w:t xml:space="preserve">4831 </w:t>
      </w:r>
      <w:r>
        <w:rPr>
          <w:rStyle w:val="style4098"/>
          <w:rFonts w:ascii="Arial Unicode MS" w:cs="Arial Unicode MS" w:eastAsia="Arial Unicode MS" w:hAnsi="Arial Unicode MS" w:hint="cs"/>
          <w:sz w:val="40"/>
          <w:szCs w:val="40"/>
          <w:rtl/>
          <w:lang w:val="ar-SA" w:bidi="ar-SA"/>
        </w:rPr>
        <w:t>شخصا من المدانين أو المتابعين أو المبحوث عنهم في قضايا تتعلق بزراعة القنب الهندي، في مبادرة اجتماعية لقيت ترحيبا وارتياحا شعبيا كبيرين، و لا تزال تحصد إشادات حقوقية وسياسية واسعة، داخل الوطن وخارجه، مما يجعل من الحس الإنساني والاجتماعي لجلالة الملك خيارا أساسيا في البناء الديمقراطي والحقوقي والتنموي لبلادنا</w:t>
      </w:r>
      <w:r>
        <w:rPr>
          <w:rStyle w:val="style4098"/>
          <w:rFonts w:ascii="Times New Roman" w:hAnsi="Times New Roman"/>
          <w:sz w:val="40"/>
          <w:szCs w:val="40"/>
          <w:rtl/>
          <w:lang w:val="ar-SA" w:bidi="ar-SA"/>
        </w:rPr>
        <w:t xml:space="preserve">. </w:t>
      </w:r>
    </w:p>
    <w:p>
      <w:pPr>
        <w:pStyle w:val="style4100"/>
        <w:bidi/>
        <w:ind w:left="0" w:right="0" w:firstLine="0"/>
        <w:jc w:val="both"/>
        <w:rPr>
          <w:rStyle w:val="style4098"/>
          <w:rFonts w:ascii="Times New Roman" w:cs="Times New Roman" w:eastAsia="Times New Roman" w:hAnsi="Times New Roman"/>
          <w:sz w:val="40"/>
          <w:szCs w:val="40"/>
          <w:rtl/>
        </w:rPr>
      </w:pPr>
      <w:r>
        <w:rPr>
          <w:rStyle w:val="style4098"/>
          <w:rFonts w:ascii="Arial Unicode MS" w:cs="Arial Unicode MS" w:eastAsia="Arial Unicode MS" w:hAnsi="Arial Unicode MS" w:hint="cs"/>
          <w:sz w:val="40"/>
          <w:szCs w:val="40"/>
          <w:rtl/>
          <w:lang w:val="ar-SA" w:bidi="ar-SA"/>
        </w:rPr>
        <w:t xml:space="preserve">ومن موقع الاهتمام الواسع لحزب الأصالة والمعاصرة بالمواطنين المدانين أو المتابعين أو المبحوث عنهم في قضايا تتعلق بزراعة القنب الهندي منذ تأسيس الحزب، حيث اعتبرنا هذا الموضوع من الملفات الاجتماعية الحاضرة بقوة في مختلف انشغالات الحزب، بل من القضايا المجتمعية التي ساهم الحزب بقوة في نقل النقاش حولها من الطابو المسكوت عنه إلى الفضاءات العمومية مثل اللقاء المفتوح الذي عقده الحزب مع المزارعين سنة </w:t>
      </w:r>
      <w:r>
        <w:rPr>
          <w:rStyle w:val="style4098"/>
          <w:rFonts w:ascii="Times New Roman" w:hAnsi="Times New Roman"/>
          <w:sz w:val="40"/>
          <w:szCs w:val="40"/>
          <w:rtl/>
          <w:lang w:val="ar-SA" w:bidi="ar-SA"/>
        </w:rPr>
        <w:t xml:space="preserve">2014 </w:t>
      </w:r>
      <w:r>
        <w:rPr>
          <w:rStyle w:val="style4098"/>
          <w:rFonts w:ascii="Arial Unicode MS" w:cs="Arial Unicode MS" w:eastAsia="Arial Unicode MS" w:hAnsi="Arial Unicode MS" w:hint="cs"/>
          <w:sz w:val="40"/>
          <w:szCs w:val="40"/>
          <w:rtl/>
          <w:lang w:val="ar-SA" w:bidi="ar-SA"/>
        </w:rPr>
        <w:t>بباب برد، أو من خلال إعمال الحزب لمختلف الآليات القانونية لطرح الموضوع مؤسساتيا داخل البرلمان واستباق الحزب إلى اقتراح قانون خاص بتقنين هذه الزراعة، وغيرها من الخطوات التي ساهم به الحزب في المسار الوطني الإصلاحي لهذا الملف حتى جاءت محطة اليوم، حيث العفو الملكي الهام على هؤلاء بمناسبة ذكرى ثورة الملك والشعب</w:t>
      </w:r>
      <w:r>
        <w:rPr>
          <w:rStyle w:val="style4098"/>
          <w:rFonts w:ascii="Times New Roman" w:hAnsi="Times New Roman"/>
          <w:sz w:val="40"/>
          <w:szCs w:val="40"/>
          <w:rtl/>
          <w:lang w:val="ar-SA" w:bidi="ar-SA"/>
        </w:rPr>
        <w:t>.</w:t>
      </w:r>
    </w:p>
    <w:p>
      <w:pPr>
        <w:pStyle w:val="style4100"/>
        <w:bidi/>
        <w:ind w:left="0" w:right="0" w:firstLine="0"/>
        <w:jc w:val="both"/>
        <w:rPr>
          <w:rStyle w:val="style4098"/>
          <w:rFonts w:ascii="Times New Roman" w:cs="Times New Roman" w:eastAsia="Times New Roman" w:hAnsi="Times New Roman"/>
          <w:sz w:val="40"/>
          <w:szCs w:val="40"/>
          <w:rtl/>
        </w:rPr>
      </w:pPr>
      <w:r>
        <w:rPr>
          <w:rStyle w:val="style4098"/>
          <w:rFonts w:ascii="Arial Unicode MS" w:cs="Arial Unicode MS" w:eastAsia="Arial Unicode MS" w:hAnsi="Arial Unicode MS" w:hint="cs"/>
          <w:sz w:val="40"/>
          <w:szCs w:val="40"/>
          <w:rtl/>
          <w:lang w:val="ar-SA" w:bidi="ar-SA"/>
        </w:rPr>
        <w:t xml:space="preserve"> وإذ يقدر حزب الأصالة والمعاصرة عاليا رمزية ودلالة هذه الخطوة الحقوقية والاجتماعية الهامة، فإن الحزب يعتبر هذا القرار الملكي بمثابة</w:t>
      </w:r>
      <w:r>
        <w:rPr>
          <w:rStyle w:val="style4098"/>
          <w:rFonts w:ascii="Times New Roman" w:hAnsi="Times New Roman"/>
          <w:sz w:val="40"/>
          <w:szCs w:val="40"/>
          <w:rtl/>
          <w:lang w:val="ar-SA" w:bidi="ar-SA"/>
        </w:rPr>
        <w:t>:</w:t>
      </w:r>
    </w:p>
    <w:p>
      <w:pPr>
        <w:pStyle w:val="style179"/>
        <w:numPr>
          <w:ilvl w:val="0"/>
          <w:numId w:val="2"/>
        </w:numPr>
        <w:bidi/>
        <w:ind w:right="720"/>
        <w:jc w:val="both"/>
        <w:rPr>
          <w:rFonts w:ascii="Arial Unicode MS" w:cs="Arial Unicode MS" w:eastAsia="Arial Unicode MS" w:hAnsi="Arial Unicode MS" w:hint="cs"/>
          <w:sz w:val="40"/>
          <w:szCs w:val="40"/>
          <w:rtl/>
          <w:lang w:val="ar-SA" w:bidi="ar-SA"/>
        </w:rPr>
      </w:pPr>
      <w:r>
        <w:rPr>
          <w:rStyle w:val="style4098"/>
          <w:rFonts w:ascii="Arial Unicode MS" w:cs="Arial Unicode MS" w:eastAsia="Arial Unicode MS" w:hAnsi="Arial Unicode MS" w:hint="cs"/>
          <w:sz w:val="40"/>
          <w:szCs w:val="40"/>
          <w:rtl/>
          <w:lang w:val="ar-SA" w:bidi="ar-SA"/>
        </w:rPr>
        <w:t>التفاتة مولوية جديدة للريف، وخطوة تنموية أخرى داخل مسار التوجه الاستراتيجي لصاحب الجلالة نحو تنمية الريف ومختلف المناطق الهشة ببلادنا</w:t>
      </w:r>
      <w:r>
        <w:rPr>
          <w:rStyle w:val="style4098"/>
          <w:rFonts w:ascii="Times New Roman" w:hAnsi="Times New Roman"/>
          <w:sz w:val="40"/>
          <w:szCs w:val="40"/>
          <w:rtl/>
          <w:lang w:val="ar-SA" w:bidi="ar-SA"/>
        </w:rPr>
        <w:t>.</w:t>
      </w:r>
    </w:p>
    <w:p>
      <w:pPr>
        <w:pStyle w:val="style179"/>
        <w:numPr>
          <w:ilvl w:val="0"/>
          <w:numId w:val="2"/>
        </w:numPr>
        <w:bidi/>
        <w:ind w:right="720"/>
        <w:jc w:val="both"/>
        <w:rPr>
          <w:rFonts w:ascii="Arial Unicode MS" w:cs="Arial Unicode MS" w:eastAsia="Arial Unicode MS" w:hAnsi="Arial Unicode MS" w:hint="cs"/>
          <w:sz w:val="40"/>
          <w:szCs w:val="40"/>
          <w:rtl/>
          <w:lang w:val="ar-SA" w:bidi="ar-SA"/>
        </w:rPr>
      </w:pPr>
      <w:r>
        <w:rPr>
          <w:rStyle w:val="style4098"/>
          <w:rFonts w:ascii="Arial Unicode MS" w:cs="Arial Unicode MS" w:eastAsia="Arial Unicode MS" w:hAnsi="Arial Unicode MS" w:hint="cs"/>
          <w:sz w:val="40"/>
          <w:szCs w:val="40"/>
          <w:rtl/>
          <w:lang w:val="ar-SA" w:bidi="ar-SA"/>
        </w:rPr>
        <w:t>تحريرا لفئات عريضة من المواطنات والمواطنين التي ظلت ضحية الوشايات الكاذبة والاستغلال المقيت لهذه الزراعة، وحدا لإقصاء آلاف الأسر من الاستفادة والمشاركة في التنمية التي تعيشها هذه المناطق بكل حرية واستقلالية</w:t>
      </w:r>
      <w:r>
        <w:rPr>
          <w:rStyle w:val="style4098"/>
          <w:rFonts w:ascii="Times New Roman" w:hAnsi="Times New Roman"/>
          <w:sz w:val="40"/>
          <w:szCs w:val="40"/>
          <w:rtl/>
          <w:lang w:val="ar-SA" w:bidi="ar-SA"/>
        </w:rPr>
        <w:t>.</w:t>
      </w:r>
    </w:p>
    <w:p>
      <w:pPr>
        <w:pStyle w:val="style179"/>
        <w:numPr>
          <w:ilvl w:val="0"/>
          <w:numId w:val="2"/>
        </w:numPr>
        <w:bidi/>
        <w:ind w:right="720"/>
        <w:jc w:val="both"/>
        <w:rPr>
          <w:rFonts w:ascii="Arial Unicode MS" w:cs="Arial Unicode MS" w:eastAsia="Arial Unicode MS" w:hAnsi="Arial Unicode MS" w:hint="cs"/>
          <w:sz w:val="40"/>
          <w:szCs w:val="40"/>
          <w:rtl/>
          <w:lang w:val="ar-SA" w:bidi="ar-SA"/>
        </w:rPr>
      </w:pPr>
      <w:r>
        <w:rPr>
          <w:rStyle w:val="style4098"/>
          <w:rFonts w:ascii="Arial Unicode MS" w:cs="Arial Unicode MS" w:eastAsia="Arial Unicode MS" w:hAnsi="Arial Unicode MS" w:hint="cs"/>
          <w:sz w:val="40"/>
          <w:szCs w:val="40"/>
          <w:rtl/>
          <w:lang w:val="ar-SA" w:bidi="ar-SA"/>
        </w:rPr>
        <w:t>خطوة حقوقية جد هامة ترسخ المسار الإصلاحي الحقوقي الوطني الذي انخرطت فيه بلادنا منذ اعتلاء صاحب الجلالة عرش أسلافه الميامين كخيار لا رجعة فيه</w:t>
      </w:r>
      <w:r>
        <w:rPr>
          <w:rStyle w:val="style4098"/>
          <w:rFonts w:ascii="Times New Roman" w:hAnsi="Times New Roman"/>
          <w:sz w:val="40"/>
          <w:szCs w:val="40"/>
          <w:rtl/>
          <w:lang w:val="ar-SA" w:bidi="ar-SA"/>
        </w:rPr>
        <w:t xml:space="preserve">. </w:t>
      </w:r>
      <w:r>
        <w:rPr>
          <w:rStyle w:val="style4098"/>
          <w:rFonts w:ascii="Arial Unicode MS" w:cs="Arial Unicode MS" w:eastAsia="Arial Unicode MS" w:hAnsi="Arial Unicode MS" w:hint="cs"/>
          <w:sz w:val="40"/>
          <w:szCs w:val="40"/>
          <w:rtl/>
          <w:lang w:val="ar-SA" w:bidi="ar-SA"/>
        </w:rPr>
        <w:t>وتكرس دوليا صورة بلادنا المشرقة حقوقيا، والمتميزة في مجال احترام الالتزامات الدولية والانخراط في تنزيل المقررات الأممية ذات الصلة</w:t>
      </w:r>
      <w:r>
        <w:rPr>
          <w:rStyle w:val="style4098"/>
          <w:rFonts w:ascii="Times New Roman" w:hAnsi="Times New Roman"/>
          <w:sz w:val="40"/>
          <w:szCs w:val="40"/>
          <w:rtl/>
          <w:lang w:val="ar-SA" w:bidi="ar-SA"/>
        </w:rPr>
        <w:t xml:space="preserve">. </w:t>
      </w:r>
    </w:p>
    <w:p>
      <w:pPr>
        <w:pStyle w:val="style179"/>
        <w:numPr>
          <w:ilvl w:val="0"/>
          <w:numId w:val="2"/>
        </w:numPr>
        <w:bidi/>
        <w:ind w:right="720"/>
        <w:jc w:val="both"/>
        <w:rPr>
          <w:rFonts w:ascii="Arial Unicode MS" w:cs="Arial Unicode MS" w:eastAsia="Arial Unicode MS" w:hAnsi="Arial Unicode MS" w:hint="cs"/>
          <w:sz w:val="40"/>
          <w:szCs w:val="40"/>
          <w:rtl/>
          <w:lang w:val="ar-SA" w:bidi="ar-SA"/>
        </w:rPr>
      </w:pPr>
      <w:r>
        <w:rPr>
          <w:rStyle w:val="style4098"/>
          <w:rFonts w:ascii="Arial Unicode MS" w:cs="Arial Unicode MS" w:eastAsia="Arial Unicode MS" w:hAnsi="Arial Unicode MS" w:hint="cs"/>
          <w:sz w:val="40"/>
          <w:szCs w:val="40"/>
          <w:rtl/>
          <w:lang w:val="ar-SA" w:bidi="ar-SA"/>
        </w:rPr>
        <w:t>قرارا حكيما وعميقا، يعزز من مقاربة بلادنا وسياستها الوطنية والدولية الواضحة في التصدي بحزم لتجارة المخدرات في احترام تام للمقررات والالتزامات الأممية، ويقطع الطريق على المتربصين بالركوب على هذه الزراعة للمس بصورة بلادنا</w:t>
      </w:r>
      <w:r>
        <w:rPr>
          <w:rStyle w:val="style4098"/>
          <w:rFonts w:ascii="Times New Roman" w:hAnsi="Times New Roman"/>
          <w:sz w:val="40"/>
          <w:szCs w:val="40"/>
          <w:rtl/>
          <w:lang w:val="ar-SA" w:bidi="ar-SA"/>
        </w:rPr>
        <w:t>.</w:t>
      </w:r>
    </w:p>
    <w:p>
      <w:pPr>
        <w:pStyle w:val="style179"/>
        <w:numPr>
          <w:ilvl w:val="0"/>
          <w:numId w:val="2"/>
        </w:numPr>
        <w:bidi/>
        <w:ind w:right="720"/>
        <w:jc w:val="both"/>
        <w:rPr>
          <w:rFonts w:ascii="Arial Unicode MS" w:cs="Arial Unicode MS" w:eastAsia="Arial Unicode MS" w:hAnsi="Arial Unicode MS" w:hint="cs"/>
          <w:sz w:val="40"/>
          <w:szCs w:val="40"/>
          <w:rtl/>
          <w:lang w:val="ar-SA" w:bidi="ar-SA"/>
        </w:rPr>
      </w:pPr>
      <w:r>
        <w:rPr>
          <w:rStyle w:val="style4098"/>
          <w:rFonts w:ascii="Arial Unicode MS" w:cs="Arial Unicode MS" w:eastAsia="Arial Unicode MS" w:hAnsi="Arial Unicode MS" w:hint="cs"/>
          <w:sz w:val="40"/>
          <w:szCs w:val="40"/>
          <w:rtl/>
          <w:lang w:val="ar-SA" w:bidi="ar-SA"/>
        </w:rPr>
        <w:t>خطوة اجتماعية جديدة تعكس قوة الاختيارات الاجتماعية الاستراتيجية التي تنهجها المملكة المغربية بقيادة جلالة الملك اتجاه فئات الشعب البسيطة والهشة، وتعمل على تحسين أوضاعها المعيشية من خلال تثمين عائدات زراعة القنب الهندي عند تحويلها نحو الصناعات الطبية والصيدلية</w:t>
      </w:r>
      <w:r>
        <w:rPr>
          <w:rStyle w:val="style4098"/>
          <w:rFonts w:ascii="Times New Roman" w:hAnsi="Times New Roman"/>
          <w:sz w:val="40"/>
          <w:szCs w:val="40"/>
          <w:rtl/>
          <w:lang w:val="ar-SA" w:bidi="ar-SA"/>
        </w:rPr>
        <w:t xml:space="preserve">. </w:t>
      </w:r>
    </w:p>
    <w:p>
      <w:pPr>
        <w:pStyle w:val="style179"/>
        <w:numPr>
          <w:ilvl w:val="0"/>
          <w:numId w:val="2"/>
        </w:numPr>
        <w:bidi/>
        <w:ind w:right="720"/>
        <w:jc w:val="both"/>
        <w:rPr>
          <w:rFonts w:ascii="Arial Unicode MS" w:cs="Arial Unicode MS" w:eastAsia="Arial Unicode MS" w:hAnsi="Arial Unicode MS" w:hint="cs"/>
          <w:sz w:val="40"/>
          <w:szCs w:val="40"/>
          <w:rtl/>
          <w:lang w:val="ar-SA" w:bidi="ar-SA"/>
        </w:rPr>
      </w:pPr>
      <w:r>
        <w:rPr>
          <w:rStyle w:val="style4098"/>
          <w:rFonts w:ascii="Arial Unicode MS" w:cs="Arial Unicode MS" w:eastAsia="Arial Unicode MS" w:hAnsi="Arial Unicode MS" w:hint="cs"/>
          <w:sz w:val="40"/>
          <w:szCs w:val="40"/>
          <w:rtl/>
          <w:lang w:val="ar-SA" w:bidi="ar-SA"/>
        </w:rPr>
        <w:t xml:space="preserve"> خطوة جهوية متقدمة في الاستراتيجيات المخصصة لتنمية الجهات وتثمين مواردها وخصوصياتها، ومنها الاستراتيجيات الموجهة نحو تنمية جهة الشمال ولاسيما الأقاليم التي تعيش على زراعة القنب الهندي، في إطار السياسات العمومية الاستراتيجية المهيكلة لهذه الزراعة بإسهام كبير من الوكالة الوطنية لتقنين الأنشطة المتعلقة بهذه الزراعة</w:t>
      </w:r>
      <w:r>
        <w:rPr>
          <w:rStyle w:val="style4098"/>
          <w:rFonts w:ascii="Times New Roman" w:hAnsi="Times New Roman"/>
          <w:sz w:val="40"/>
          <w:szCs w:val="40"/>
          <w:rtl/>
          <w:lang w:val="ar-SA" w:bidi="ar-SA"/>
        </w:rPr>
        <w:t xml:space="preserve">. </w:t>
      </w:r>
    </w:p>
    <w:p>
      <w:pPr>
        <w:pStyle w:val="style4100"/>
        <w:bidi/>
        <w:ind w:left="0" w:right="0" w:firstLine="0"/>
        <w:jc w:val="both"/>
        <w:rPr>
          <w:rStyle w:val="style4098"/>
          <w:rFonts w:ascii="Times New Roman" w:cs="Times New Roman" w:eastAsia="Times New Roman" w:hAnsi="Times New Roman"/>
          <w:sz w:val="40"/>
          <w:szCs w:val="40"/>
          <w:rtl/>
          <w:lang w:val="ar-SA" w:bidi="ar-SA"/>
        </w:rPr>
      </w:pPr>
    </w:p>
    <w:p>
      <w:pPr>
        <w:pStyle w:val="style4100"/>
        <w:bidi/>
        <w:ind w:left="0" w:right="0" w:firstLine="0"/>
        <w:jc w:val="right"/>
        <w:rPr>
          <w:rtl/>
        </w:rPr>
      </w:pPr>
      <w:r>
        <w:rPr>
          <w:rStyle w:val="style4098"/>
          <w:rFonts w:ascii="Arial Unicode MS" w:cs="Arial Unicode MS" w:eastAsia="Arial Unicode MS" w:hAnsi="Arial Unicode MS" w:hint="cs"/>
          <w:b/>
          <w:bCs/>
          <w:sz w:val="40"/>
          <w:szCs w:val="40"/>
          <w:u w:val="single"/>
          <w:rtl/>
          <w:lang w:val="ar-SA" w:bidi="ar-SA"/>
        </w:rPr>
        <w:t xml:space="preserve">حرر بالرباط في </w:t>
      </w:r>
      <w:r>
        <w:rPr>
          <w:rStyle w:val="style4098"/>
          <w:rFonts w:ascii="Times New Roman" w:hAnsi="Times New Roman"/>
          <w:b/>
          <w:bCs/>
          <w:sz w:val="40"/>
          <w:szCs w:val="40"/>
          <w:u w:val="single"/>
          <w:rtl/>
          <w:lang w:val="ar-SA" w:bidi="ar-SA"/>
        </w:rPr>
        <w:t xml:space="preserve">20 </w:t>
      </w:r>
      <w:r>
        <w:rPr>
          <w:rStyle w:val="style4098"/>
          <w:rFonts w:ascii="Arial Unicode MS" w:cs="Arial Unicode MS" w:eastAsia="Arial Unicode MS" w:hAnsi="Arial Unicode MS" w:hint="cs"/>
          <w:b/>
          <w:bCs/>
          <w:sz w:val="40"/>
          <w:szCs w:val="40"/>
          <w:u w:val="single"/>
          <w:rtl/>
          <w:lang w:val="ar-SA" w:bidi="ar-SA"/>
        </w:rPr>
        <w:t xml:space="preserve">غشت </w:t>
      </w:r>
      <w:r>
        <w:rPr>
          <w:rStyle w:val="style4098"/>
          <w:rFonts w:ascii="Times New Roman" w:hAnsi="Times New Roman"/>
          <w:b/>
          <w:bCs/>
          <w:sz w:val="40"/>
          <w:szCs w:val="40"/>
          <w:u w:val="single"/>
          <w:rtl/>
          <w:lang w:val="ar-SA" w:bidi="ar-SA"/>
        </w:rPr>
        <w:t>2024</w:t>
      </w:r>
    </w:p>
    <w:sectPr>
      <w:headerReference w:type="default" r:id="rId2"/>
      <w:footerReference w:type="default" r:id="rId3"/>
      <w:pgSz w:w="11900" w:h="16840" w:orient="portrait"/>
      <w:pgMar w:top="1417" w:right="1417" w:bottom="1417" w:left="1417" w:header="708" w:footer="708" w:gutter="0"/>
      <w:bidi w:val="fals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4099"/>
      <w:bidi w:val="false"/>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9072"/>
      </w:tabs>
      <w:rPr/>
    </w:pPr>
    <w:r>
      <w:rPr>
        <w:rStyle w:val="style4098"/>
        <w:rFonts w:ascii="Arabic Typesetting" w:cs="Arabic Typesetting" w:eastAsia="Arabic Typesetting" w:hAnsi="Arabic Typesetting"/>
        <w:sz w:val="52"/>
        <w:szCs w:val="52"/>
      </w:rPr>
      <w:drawing>
        <wp:inline distL="0" distT="0" distB="0" distR="0">
          <wp:extent cx="5476875" cy="1258432"/>
          <wp:effectExtent l="0" t="0" r="0" b="0"/>
          <wp:docPr id="4097" name="officeArt object" descr="C:\Documents and Settings\Administrateur\Bureau\حزب الأصالة\logo pam.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cstate="print"/>
                  <a:srcRect l="0" t="0" r="0" b="0"/>
                  <a:stretch/>
                </pic:blipFill>
                <pic:spPr>
                  <a:xfrm rot="0">
                    <a:off x="0" y="0"/>
                    <a:ext cx="5476875" cy="1258432"/>
                  </a:xfrm>
                  <a:prstGeom prst="rect"/>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styleLink w:val="style4101"/>
    <w:lvl w:ilvl="0">
      <w:start w:val="1"/>
      <w:numFmt w:val="bullet"/>
      <w:lvlText w:val="-"/>
      <w:lvlJc w:val="left"/>
      <w:pPr>
        <w:ind w:left="72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lvl w:ilvl="1">
      <w:start w:val="1"/>
      <w:numFmt w:val="bullet"/>
      <w:lvlText w:val="o"/>
      <w:lvlJc w:val="left"/>
      <w:pPr>
        <w:ind w:left="144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lvl w:ilvl="2">
      <w:start w:val="1"/>
      <w:numFmt w:val="bullet"/>
      <w:lvlText w:val="▪"/>
      <w:lvlJc w:val="left"/>
      <w:pPr>
        <w:ind w:left="216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lvl w:ilvl="3">
      <w:start w:val="1"/>
      <w:numFmt w:val="bullet"/>
      <w:lvlText w:val="•"/>
      <w:lvlJc w:val="left"/>
      <w:pPr>
        <w:ind w:left="288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lvl w:ilvl="4">
      <w:start w:val="1"/>
      <w:numFmt w:val="bullet"/>
      <w:lvlText w:val="o"/>
      <w:lvlJc w:val="left"/>
      <w:pPr>
        <w:ind w:left="360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lvl w:ilvl="5">
      <w:start w:val="1"/>
      <w:numFmt w:val="bullet"/>
      <w:lvlText w:val="▪"/>
      <w:lvlJc w:val="left"/>
      <w:pPr>
        <w:ind w:left="432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lvl w:ilvl="6">
      <w:start w:val="1"/>
      <w:numFmt w:val="bullet"/>
      <w:lvlText w:val="•"/>
      <w:lvlJc w:val="left"/>
      <w:pPr>
        <w:ind w:left="504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lvl w:ilvl="7">
      <w:start w:val="1"/>
      <w:numFmt w:val="bullet"/>
      <w:lvlText w:val="o"/>
      <w:lvlJc w:val="left"/>
      <w:pPr>
        <w:ind w:left="576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lvl w:ilvl="8">
      <w:start w:val="1"/>
      <w:numFmt w:val="bullet"/>
      <w:lvlText w:val="▪"/>
      <w:lvlJc w:val="left"/>
      <w:pPr>
        <w:ind w:left="6480" w:hanging="360"/>
      </w:pPr>
      <w:rPr>
        <w:rFonts w:ascii="Arial" w:cs="Arial" w:eastAsia="Arial" w:hAnsi="Arial"/>
        <w:b w:val="false"/>
        <w:bCs w:val="false"/>
        <w:i w:val="false"/>
        <w:iCs w:val="false"/>
        <w:caps w:val="false"/>
        <w:smallCaps w:val="false"/>
        <w:outline w:val="false"/>
        <w:emboss w:val="false"/>
        <w:imprint w:val="false"/>
        <w:spacing w:val="0"/>
        <w:w w:val="100"/>
        <w:kern w:val="0"/>
        <w:position w:val="0"/>
        <w:highlight w:val="none"/>
        <w:vertAlign w:val="baseline"/>
      </w:rPr>
    </w:lvl>
  </w:abstractNum>
  <w:abstractNum w:abstractNumId="1">
    <w:nsid w:val="00000001"/>
    <w:multiLevelType w:val="hybridMultilevel"/>
    <w:tmpl w:val="FFFFFFFF"/>
    <w:numStyleLink w:val="style4101"/>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view w:val="print"/>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markup="t" w:comments="t" w:insDel="t" w:formatting="f"/>
  <w:defaultTabStop w:val="708"/>
  <w:hyphenationZone w:val="false"/>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rial Unicode MS" w:hAnsi="Times New Roman"/>
        <w:b w:val="false"/>
        <w:bCs w:val="false"/>
        <w:i w:val="false"/>
        <w:iCs w:val="false"/>
        <w:caps w:val="false"/>
        <w:smallCaps w:val="false"/>
        <w:outline w:val="false"/>
        <w:emboss w:val="false"/>
        <w:imprint w:val="false"/>
        <w:vanish w:val="false"/>
        <w:color w:val="auto"/>
        <w:spacing w:val="0"/>
        <w:w w:val="100"/>
        <w:kern w:val="0"/>
        <w:position w:val="0"/>
        <w:sz w:val="20"/>
        <w:szCs w:val="20"/>
        <w:u w:val="none" w:color="auto"/>
        <w:bdr w:val="nil"/>
        <w:vertAlign w:val="baseline"/>
      </w:rPr>
    </w:rPrDefault>
    <w:pPrDefault>
      <w:pPr>
        <w:keepNext w:val="false"/>
        <w:keepLines w:val="false"/>
        <w:pageBreakBefore w:val="false"/>
        <w:framePr w:h="0" w:hRule="exact" w:w="0" w:hSpace="0" w:vSpace="0" w:vAnchor="margin" w:xAlign="left" w:yAlign="inline" w:anchorLock="false"/>
        <w:widowControl/>
        <w:numPr>
          <w:ilvl w:val="0"/>
          <w:numId w:val="0"/>
        </w:numPr>
        <w:suppressLineNumbers w:val="false"/>
        <w:pBdr>
          <w:left w:val="nil"/>
          <w:right w:val="nil"/>
          <w:top w:val="nil"/>
          <w:bottom w:val="nil"/>
          <w:bar w:val="nil"/>
          <w:between w:val="nil"/>
        </w:pBdr>
        <w:shd w:val="clear" w:color="auto" w:fill="auto"/>
        <w:suppressAutoHyphens w:val="false"/>
        <w:spacing w:before="0" w:beforeAutospacing="false" w:after="0" w:afterAutospacing="false" w:lineRule="auto" w:line="240"/>
        <w:ind w:left="0" w:right="0" w:firstLine="0"/>
        <w:jc w:val="left"/>
        <w:outlineLvl w:val="9"/>
      </w:pPr>
    </w:pPrDefault>
  </w:docDefaults>
  <w:style w:type="paragraph" w:default="1" w:styleId="style0">
    <w:name w:val="Normal"/>
    <w:next w:val="style0"/>
    <w:pPr/>
    <w:rPr>
      <w:sz w:val="24"/>
      <w:szCs w:val="24"/>
      <w:lang w:val="en-US" w:bidi="ar-SA" w:eastAsia="en-US"/>
    </w:rPr>
  </w:style>
  <w:style w:type="character" w:default="1" w:styleId="style65">
    <w:name w:val="Default Paragraph Font"/>
    <w:next w:val="style65"/>
  </w:style>
  <w:style w:type="character" w:styleId="style85">
    <w:name w:val="Hyperlink"/>
    <w:next w:val="style85"/>
    <w:rPr>
      <w:u w:val="single"/>
    </w:rPr>
  </w:style>
  <w:style w:type="table" w:customStyle="1" w:styleId="style4097">
    <w:name w:val="Table Normal"/>
    <w:next w:val="style4097"/>
    <w:pPr/>
    <w:rPr/>
    <w:tblPr>
      <w:tblInd w:w="0" w:type="dxa"/>
    </w:tblPr>
    <w:tblStylePr w:type="firstRow">
      <w:pPr/>
      <w:tcPr>
        <w:tcBorders/>
      </w:tcPr>
    </w:tblStylePr>
    <w:tblStylePr w:type="lastRow">
      <w:pPr/>
      <w:tcPr>
        <w:tcBorders/>
      </w:tcPr>
    </w:tblStylePr>
    <w:tblStylePr w:type="band1Horz">
      <w:pPr/>
      <w:tcPr>
        <w:tcBorders/>
      </w:tcPr>
    </w:tblStylePr>
    <w:tblStylePr w:type="band2Horz">
      <w:pPr/>
      <w:tcPr>
        <w:tcBorders/>
      </w:tcPr>
    </w:tblStylePr>
    <w:tblStylePr w:type="firstCol">
      <w:pPr/>
      <w:tcPr>
        <w:tcBorders/>
      </w:tcPr>
    </w:tblStylePr>
    <w:tblStylePr w:type="lastCol">
      <w:pPr/>
      <w:tcPr>
        <w:tcBorders/>
      </w:tcPr>
    </w:tblStylePr>
    <w:tblStylePr w:type="band1Vert">
      <w:pPr/>
      <w:tcPr>
        <w:tcBorders/>
      </w:tcPr>
    </w:tblStylePr>
    <w:tblStylePr w:type="band2Vert">
      <w:pPr/>
      <w:tcPr>
        <w:tcBorders/>
      </w:tcPr>
    </w:tblStylePr>
    <w:tblStylePr w:type="neCell">
      <w:pPr/>
      <w:tcPr>
        <w:tcBorders/>
      </w:tcPr>
    </w:tblStylePr>
    <w:tblStylePr w:type="nwCell">
      <w:pPr/>
      <w:tcPr>
        <w:tcBorders/>
      </w:tcPr>
    </w:tblStylePr>
    <w:tblStylePr w:type="seCell">
      <w:pPr/>
      <w:tcPr>
        <w:tcBorders/>
      </w:tcPr>
    </w:tblStylePr>
    <w:tblStylePr w:type="swCell">
      <w:pPr/>
      <w:tcPr>
        <w:tcBorders/>
      </w:tcPr>
    </w:tblStylePr>
    <w:tcPr>
      <w:tcBorders/>
    </w:tcPr>
  </w:style>
  <w:style w:type="numbering" w:default="1" w:styleId="style107">
    <w:name w:val="No List"/>
    <w:next w:val="style107"/>
    <w:pPr/>
  </w:style>
  <w:style w:type="paragraph" w:styleId="style31">
    <w:name w:val="header"/>
    <w:next w:val="style31"/>
    <w:pPr>
      <w:keepNext w:val="false"/>
      <w:keepLines w:val="false"/>
      <w:pageBreakBefore w:val="false"/>
      <w:widowControl/>
      <w:shd w:val="clear" w:color="auto" w:fill="auto"/>
      <w:tabs>
        <w:tab w:val="center" w:leader="none" w:pos="4536"/>
        <w:tab w:val="right" w:leader="none" w:pos="9072"/>
      </w:tabs>
      <w:suppressAutoHyphens w:val="false"/>
      <w:bidi w:val="false"/>
      <w:spacing w:before="0" w:after="0" w:lineRule="auto" w:line="240"/>
      <w:ind w:left="0" w:right="0" w:firstLine="0"/>
      <w:jc w:val="left"/>
      <w:outlineLvl w:val="9"/>
    </w:pPr>
    <w:rPr>
      <w:rFonts w:ascii="Calibri" w:cs="Arial Unicode MS" w:eastAsia="Arial Unicode MS" w:hAnsi="Calibri"/>
      <w:b w:val="false"/>
      <w:bCs w:val="false"/>
      <w:i w:val="false"/>
      <w:iCs w:val="false"/>
      <w:caps w:val="false"/>
      <w:smallCaps w:val="false"/>
      <w:outline w:val="false"/>
      <w:color w:val="000000"/>
      <w:spacing w:val="0"/>
      <w:kern w:val="0"/>
      <w:position w:val="0"/>
      <w:sz w:val="24"/>
      <w:szCs w:val="24"/>
      <w:u w:val="none" w:color="000000"/>
      <w:shd w:val="nil" w:color="auto" w:fill="auto"/>
      <w:vertAlign w:val="baseline"/>
      <w:lang w:val="fr-FR"/>
    </w:rPr>
  </w:style>
  <w:style w:type="character" w:customStyle="1" w:styleId="style4098">
    <w:name w:val="Aucun"/>
    <w:next w:val="style4098"/>
  </w:style>
  <w:style w:type="paragraph" w:customStyle="1" w:styleId="style4099">
    <w:name w:val="En-tête"/>
    <w:next w:val="style4099"/>
    <w:pPr>
      <w:keepNext w:val="false"/>
      <w:keepLines w:val="false"/>
      <w:pageBreakBefore w:val="false"/>
      <w:widowControl/>
      <w:shd w:val="clear" w:color="auto" w:fill="auto"/>
      <w:tabs>
        <w:tab w:val="right" w:leader="none" w:pos="9020"/>
      </w:tabs>
      <w:suppressAutoHyphens w:val="false"/>
      <w:bidi w:val="false"/>
      <w:spacing w:before="0" w:after="0" w:lineRule="auto" w:line="240"/>
      <w:ind w:left="0" w:right="0" w:firstLine="0"/>
      <w:jc w:val="left"/>
      <w:outlineLvl w:val="9"/>
    </w:pPr>
    <w:rPr>
      <w:rFonts w:ascii="Helvetica Neue" w:cs="Arial Unicode MS" w:eastAsia="Arial Unicode MS" w:hAnsi="Helvetica Neue"/>
      <w:b w:val="false"/>
      <w:bCs w:val="false"/>
      <w:i w:val="false"/>
      <w:iCs w:val="false"/>
      <w:caps w:val="false"/>
      <w:smallCaps w:val="false"/>
      <w:outline w:val="false"/>
      <w:color w:val="000000"/>
      <w:spacing w:val="0"/>
      <w:kern w:val="0"/>
      <w:position w:val="0"/>
      <w:sz w:val="24"/>
      <w:szCs w:val="24"/>
      <w:u w:val="none"/>
      <w:shd w:val="nil" w:color="auto" w:fill="auto"/>
      <w:vertAlign w:val="baseline"/>
      <w14:textOutline>
        <w14:noFill/>
      </w14:textOutline>
    </w:rPr>
  </w:style>
  <w:style w:type="paragraph" w:customStyle="1" w:styleId="style4100">
    <w:name w:val="Corps"/>
    <w:next w:val="style4100"/>
    <w:pPr>
      <w:keepNext w:val="false"/>
      <w:keepLines w:val="false"/>
      <w:pageBreakBefore w:val="false"/>
      <w:widowControl/>
      <w:shd w:val="clear" w:color="auto" w:fill="auto"/>
      <w:suppressAutoHyphens w:val="false"/>
      <w:bidi w:val="false"/>
      <w:spacing w:before="0" w:after="0" w:lineRule="auto" w:line="240"/>
      <w:ind w:left="0" w:right="0" w:firstLine="0"/>
      <w:jc w:val="left"/>
      <w:outlineLvl w:val="9"/>
    </w:pPr>
    <w:rPr>
      <w:rFonts w:ascii="Calibri" w:cs="Arial Unicode MS" w:eastAsia="Arial Unicode MS" w:hAnsi="Calibri"/>
      <w:b w:val="false"/>
      <w:bCs w:val="false"/>
      <w:i w:val="false"/>
      <w:iCs w:val="false"/>
      <w:caps w:val="false"/>
      <w:smallCaps w:val="false"/>
      <w:outline w:val="false"/>
      <w:color w:val="000000"/>
      <w:spacing w:val="0"/>
      <w:kern w:val="0"/>
      <w:position w:val="0"/>
      <w:sz w:val="24"/>
      <w:szCs w:val="24"/>
      <w:u w:val="none" w:color="000000"/>
      <w:shd w:val="nil" w:color="auto" w:fill="auto"/>
      <w:vertAlign w:val="baseline"/>
      <w14:textOutline>
        <w14:noFill/>
      </w14:textOutline>
    </w:rPr>
  </w:style>
  <w:style w:type="paragraph" w:styleId="style179">
    <w:name w:val="List Paragraph"/>
    <w:next w:val="style179"/>
    <w:pPr>
      <w:keepNext w:val="false"/>
      <w:keepLines w:val="false"/>
      <w:pageBreakBefore w:val="false"/>
      <w:widowControl/>
      <w:shd w:val="clear" w:color="auto" w:fill="auto"/>
      <w:suppressAutoHyphens w:val="false"/>
      <w:bidi w:val="false"/>
      <w:spacing w:before="0" w:after="0" w:lineRule="auto" w:line="240"/>
      <w:ind w:left="720" w:right="0" w:firstLine="0"/>
      <w:jc w:val="left"/>
      <w:outlineLvl w:val="9"/>
    </w:pPr>
    <w:rPr>
      <w:rFonts w:ascii="Arial Unicode MS" w:cs="Arial Unicode MS" w:eastAsia="Arial Unicode MS" w:hAnsi="Arial Unicode MS" w:hint="cs"/>
      <w:b w:val="false"/>
      <w:bCs w:val="false"/>
      <w:i w:val="false"/>
      <w:iCs w:val="false"/>
      <w:caps w:val="false"/>
      <w:smallCaps w:val="false"/>
      <w:outline w:val="false"/>
      <w:color w:val="000000"/>
      <w:spacing w:val="0"/>
      <w:kern w:val="0"/>
      <w:position w:val="0"/>
      <w:sz w:val="24"/>
      <w:szCs w:val="24"/>
      <w:u w:val="none" w:color="000000"/>
      <w:shd w:val="nil" w:color="auto" w:fill="auto"/>
      <w:vertAlign w:val="baseline"/>
      <w:lang w:val="fr-FR"/>
    </w:rPr>
  </w:style>
  <w:style w:type="numbering" w:customStyle="1" w:styleId="style4101">
    <w:name w:val="Style 1 importé"/>
    <w:next w:val="style4101"/>
    <w:pPr>
      <w:numPr>
        <w:ilvl w:val="0"/>
        <w:numId w:val="1"/>
      </w:numPr>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Words>419</Words>
  <Characters>2273</Characters>
  <Application>WPS Office</Application>
  <Paragraphs>17</Paragraphs>
  <CharactersWithSpaces>2687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2024-08-20T20:19:36Z</dcterms:created>
  <dc:creator>WPS Office</dc:creator>
  <lastModifiedBy>M2007J3SY</lastModifiedBy>
  <dcterms:modified xsi:type="dcterms:W3CDTF">2024-08-20T20:19:54Z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498e29223b334e43b6bdbbddadfc8330</vt:lpwstr>
  </property>
</Properties>
</file>